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pStyle w:val="6"/>
        <w:adjustRightInd w:val="0"/>
        <w:snapToGrid w:val="0"/>
        <w:spacing w:line="560" w:lineRule="exact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参会回执表</w:t>
      </w:r>
      <w:bookmarkEnd w:id="0"/>
    </w:p>
    <w:tbl>
      <w:tblPr>
        <w:tblStyle w:val="4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701"/>
        <w:gridCol w:w="2127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电   话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参会意向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主论坛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化工科研院所长创新发展论坛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首届石化行业优质企业高质量发展论坛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首届石化行业中央企业、国有企业和民营企业合作发展论坛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2023化工新材料（天津）发展论坛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住宿预订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于家堡国际金融会议中心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订房电话：022-59868888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大床房：600元/晚（单早）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双床房：650元/晚（双早）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□增值税专用发票    □增值税普通发票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注册办公地址及电话：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开户行名称：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银行帐号：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0" w:leftChars="0"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</w:pPr>
    </w:p>
    <w:p/>
    <w:sectPr>
      <w:footerReference r:id="rId5" w:type="default"/>
      <w:pgSz w:w="11906" w:h="16838"/>
      <w:pgMar w:top="1984" w:right="1559" w:bottom="1701" w:left="1559" w:header="851" w:footer="992" w:gutter="0"/>
      <w:cols w:space="0" w:num="1"/>
      <w:docGrid w:type="lines" w:linePitch="43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DAxOTM0NmI4MTY0M2I5OWUxMjg3YWZkZjA0YzQifQ=="/>
  </w:docVars>
  <w:rsids>
    <w:rsidRoot w:val="1E10746D"/>
    <w:rsid w:val="1E1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8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ind w:firstLine="643"/>
      <w:outlineLvl w:val="2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230</Characters>
  <Lines>0</Lines>
  <Paragraphs>0</Paragraphs>
  <TotalTime>0</TotalTime>
  <ScaleCrop>false</ScaleCrop>
  <LinksUpToDate>false</LinksUpToDate>
  <CharactersWithSpaces>244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2023-09-13T08:01:00Z</dcterms:created>
  <dc:creator>一纸荒年</dc:creator>
  <cp:lastModifiedBy>一纸荒年</cp:lastModifiedBy>
  <dcterms:modified xsi:type="dcterms:W3CDTF">2023-09-13T08:01:29Z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484801ECCDA0487590E8C7B305982A33_11</vt:lpwstr>
  </property>
</Properties>
</file>